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8D31" w14:textId="77777777" w:rsidR="001477B4" w:rsidRPr="001F17E7" w:rsidRDefault="001477B4" w:rsidP="004D4DA3">
      <w:pPr>
        <w:spacing w:after="0" w:line="240" w:lineRule="auto"/>
        <w:jc w:val="center"/>
        <w:rPr>
          <w:sz w:val="28"/>
          <w:szCs w:val="28"/>
        </w:rPr>
      </w:pPr>
      <w:r w:rsidRPr="001F17E7">
        <w:rPr>
          <w:sz w:val="28"/>
          <w:szCs w:val="28"/>
        </w:rPr>
        <w:t>Berea Human Rights Commission</w:t>
      </w:r>
    </w:p>
    <w:p w14:paraId="1CAA773B" w14:textId="77777777" w:rsidR="001477B4" w:rsidRPr="001F17E7" w:rsidRDefault="001477B4" w:rsidP="004D4DA3">
      <w:pPr>
        <w:spacing w:after="0" w:line="240" w:lineRule="auto"/>
        <w:jc w:val="center"/>
        <w:rPr>
          <w:sz w:val="28"/>
          <w:szCs w:val="28"/>
        </w:rPr>
      </w:pPr>
      <w:r w:rsidRPr="001F17E7">
        <w:rPr>
          <w:sz w:val="28"/>
          <w:szCs w:val="28"/>
        </w:rPr>
        <w:t>Special Called Meeting / Business Session</w:t>
      </w:r>
    </w:p>
    <w:p w14:paraId="52ACD186" w14:textId="7A9E0001" w:rsidR="001477B4" w:rsidRPr="001F17E7" w:rsidRDefault="00016CBC" w:rsidP="004D4DA3">
      <w:pPr>
        <w:spacing w:after="0" w:line="240" w:lineRule="auto"/>
        <w:jc w:val="center"/>
        <w:rPr>
          <w:sz w:val="28"/>
          <w:szCs w:val="28"/>
        </w:rPr>
      </w:pPr>
      <w:r w:rsidRPr="001F17E7">
        <w:rPr>
          <w:sz w:val="28"/>
          <w:szCs w:val="28"/>
        </w:rPr>
        <w:t>Wedne</w:t>
      </w:r>
      <w:r w:rsidR="00984DAA" w:rsidRPr="001F17E7">
        <w:rPr>
          <w:sz w:val="28"/>
          <w:szCs w:val="28"/>
        </w:rPr>
        <w:t xml:space="preserve">sday, </w:t>
      </w:r>
      <w:r w:rsidRPr="001F17E7">
        <w:rPr>
          <w:sz w:val="28"/>
          <w:szCs w:val="28"/>
        </w:rPr>
        <w:t>Novem</w:t>
      </w:r>
      <w:r w:rsidR="008C4380" w:rsidRPr="001F17E7">
        <w:rPr>
          <w:sz w:val="28"/>
          <w:szCs w:val="28"/>
        </w:rPr>
        <w:t>b</w:t>
      </w:r>
      <w:r w:rsidR="00984DAA" w:rsidRPr="001F17E7">
        <w:rPr>
          <w:sz w:val="28"/>
          <w:szCs w:val="28"/>
        </w:rPr>
        <w:t>er</w:t>
      </w:r>
      <w:r w:rsidR="002B2C9A" w:rsidRPr="001F17E7">
        <w:rPr>
          <w:sz w:val="28"/>
          <w:szCs w:val="28"/>
        </w:rPr>
        <w:t xml:space="preserve"> </w:t>
      </w:r>
      <w:r w:rsidRPr="001F17E7">
        <w:rPr>
          <w:sz w:val="28"/>
          <w:szCs w:val="28"/>
        </w:rPr>
        <w:t>18</w:t>
      </w:r>
      <w:r w:rsidR="001477B4" w:rsidRPr="001F17E7">
        <w:rPr>
          <w:sz w:val="28"/>
          <w:szCs w:val="28"/>
        </w:rPr>
        <w:t>, 2020</w:t>
      </w:r>
    </w:p>
    <w:p w14:paraId="4AEED945" w14:textId="2CC3EBE4" w:rsidR="001477B4" w:rsidRPr="001F17E7" w:rsidRDefault="00016CBC" w:rsidP="004D4DA3">
      <w:pPr>
        <w:spacing w:after="0" w:line="240" w:lineRule="auto"/>
        <w:jc w:val="center"/>
        <w:rPr>
          <w:sz w:val="28"/>
          <w:szCs w:val="28"/>
        </w:rPr>
      </w:pPr>
      <w:r w:rsidRPr="001F17E7">
        <w:rPr>
          <w:sz w:val="28"/>
          <w:szCs w:val="28"/>
        </w:rPr>
        <w:t>5</w:t>
      </w:r>
      <w:r w:rsidR="001477B4" w:rsidRPr="001F17E7">
        <w:rPr>
          <w:sz w:val="28"/>
          <w:szCs w:val="28"/>
        </w:rPr>
        <w:t>:</w:t>
      </w:r>
      <w:r w:rsidRPr="001F17E7">
        <w:rPr>
          <w:sz w:val="28"/>
          <w:szCs w:val="28"/>
        </w:rPr>
        <w:t>0</w:t>
      </w:r>
      <w:r w:rsidR="001477B4" w:rsidRPr="001F17E7">
        <w:rPr>
          <w:sz w:val="28"/>
          <w:szCs w:val="28"/>
        </w:rPr>
        <w:t>0 PM</w:t>
      </w:r>
    </w:p>
    <w:p w14:paraId="4BEECC5C" w14:textId="0A72D446" w:rsidR="001477B4" w:rsidRPr="004D4DA3" w:rsidRDefault="004D4DA3" w:rsidP="004D4DA3">
      <w:pPr>
        <w:spacing w:after="0" w:line="240" w:lineRule="auto"/>
        <w:rPr>
          <w:sz w:val="24"/>
          <w:szCs w:val="24"/>
        </w:rPr>
      </w:pPr>
      <w:r w:rsidRPr="004D4DA3">
        <w:rPr>
          <w:sz w:val="24"/>
          <w:szCs w:val="24"/>
        </w:rPr>
        <w:t xml:space="preserve">Video available at: </w:t>
      </w:r>
      <w:hyperlink r:id="rId5" w:history="1">
        <w:r w:rsidRPr="004D4DA3">
          <w:rPr>
            <w:sz w:val="24"/>
            <w:szCs w:val="24"/>
          </w:rPr>
          <w:t>https://www.facebook.com/bereakygov/videos/678478322851329</w:t>
        </w:r>
      </w:hyperlink>
    </w:p>
    <w:p w14:paraId="63428462" w14:textId="77777777" w:rsidR="004D4DA3" w:rsidRPr="004D4DA3" w:rsidRDefault="004D4DA3" w:rsidP="004D4DA3">
      <w:pPr>
        <w:spacing w:after="0" w:line="240" w:lineRule="auto"/>
        <w:rPr>
          <w:sz w:val="24"/>
          <w:szCs w:val="24"/>
        </w:rPr>
      </w:pPr>
    </w:p>
    <w:p w14:paraId="25075FFE" w14:textId="42471D7E" w:rsidR="000E6F6A" w:rsidRPr="004D4DA3" w:rsidRDefault="000E6F6A" w:rsidP="004D4DA3">
      <w:pPr>
        <w:spacing w:after="0" w:line="240" w:lineRule="auto"/>
        <w:rPr>
          <w:b/>
          <w:sz w:val="24"/>
          <w:szCs w:val="24"/>
          <w:u w:val="single"/>
        </w:rPr>
      </w:pPr>
      <w:r w:rsidRPr="004D4DA3">
        <w:rPr>
          <w:b/>
          <w:sz w:val="24"/>
          <w:szCs w:val="24"/>
          <w:u w:val="single"/>
        </w:rPr>
        <w:t>Roll Call</w:t>
      </w:r>
    </w:p>
    <w:p w14:paraId="5F285CC6" w14:textId="03894413" w:rsidR="004A0656" w:rsidRDefault="004A0656" w:rsidP="004D4DA3">
      <w:pPr>
        <w:spacing w:after="0" w:line="240" w:lineRule="auto"/>
        <w:rPr>
          <w:sz w:val="24"/>
          <w:szCs w:val="24"/>
        </w:rPr>
      </w:pPr>
      <w:r w:rsidRPr="001F17E7">
        <w:rPr>
          <w:b/>
          <w:sz w:val="24"/>
          <w:szCs w:val="24"/>
        </w:rPr>
        <w:t>Present</w:t>
      </w:r>
      <w:r w:rsidRPr="004D4DA3">
        <w:rPr>
          <w:sz w:val="24"/>
          <w:szCs w:val="24"/>
        </w:rPr>
        <w:t xml:space="preserve">: Sharyn Mitchell, Gene </w:t>
      </w:r>
      <w:proofErr w:type="spellStart"/>
      <w:r w:rsidRPr="004D4DA3">
        <w:rPr>
          <w:sz w:val="24"/>
          <w:szCs w:val="24"/>
        </w:rPr>
        <w:t>Stinchcomb</w:t>
      </w:r>
      <w:proofErr w:type="spellEnd"/>
      <w:r w:rsidRPr="004D4DA3">
        <w:rPr>
          <w:sz w:val="24"/>
          <w:szCs w:val="24"/>
        </w:rPr>
        <w:t xml:space="preserve"> (Chair), Peter Hille (Secretary), Janelle Lakes Davenport; Virginia Bland, Randy Dinsmore, Robert Johnson</w:t>
      </w:r>
    </w:p>
    <w:p w14:paraId="44054194" w14:textId="51448324" w:rsidR="001F17E7" w:rsidRDefault="001F17E7" w:rsidP="004D4DA3">
      <w:pPr>
        <w:spacing w:after="0" w:line="240" w:lineRule="auto"/>
        <w:rPr>
          <w:sz w:val="24"/>
          <w:szCs w:val="24"/>
        </w:rPr>
      </w:pPr>
      <w:r w:rsidRPr="001F17E7">
        <w:rPr>
          <w:b/>
          <w:sz w:val="24"/>
          <w:szCs w:val="24"/>
        </w:rPr>
        <w:t>Absent</w:t>
      </w:r>
      <w:r>
        <w:rPr>
          <w:sz w:val="24"/>
          <w:szCs w:val="24"/>
        </w:rPr>
        <w:t>: None</w:t>
      </w:r>
    </w:p>
    <w:p w14:paraId="47863E88" w14:textId="77777777" w:rsidR="001F17E7" w:rsidRDefault="001F17E7" w:rsidP="001F17E7">
      <w:pPr>
        <w:spacing w:after="0" w:line="240" w:lineRule="auto"/>
        <w:rPr>
          <w:sz w:val="24"/>
          <w:szCs w:val="24"/>
        </w:rPr>
      </w:pPr>
      <w:r w:rsidRPr="005D6CF9">
        <w:rPr>
          <w:b/>
          <w:sz w:val="24"/>
          <w:szCs w:val="24"/>
        </w:rPr>
        <w:t>Guests</w:t>
      </w:r>
      <w:r>
        <w:rPr>
          <w:sz w:val="24"/>
          <w:szCs w:val="24"/>
        </w:rPr>
        <w:t>: Eli Taylor, technical support</w:t>
      </w:r>
    </w:p>
    <w:p w14:paraId="6174DFAB" w14:textId="77777777" w:rsidR="004A0656" w:rsidRPr="004D4DA3" w:rsidRDefault="004A0656" w:rsidP="004D4DA3">
      <w:pPr>
        <w:spacing w:after="0" w:line="240" w:lineRule="auto"/>
        <w:rPr>
          <w:sz w:val="24"/>
          <w:szCs w:val="24"/>
        </w:rPr>
      </w:pPr>
    </w:p>
    <w:p w14:paraId="07B9D763" w14:textId="5265EE13" w:rsidR="001477B4" w:rsidRDefault="001477B4" w:rsidP="004D4DA3">
      <w:pPr>
        <w:spacing w:after="0" w:line="240" w:lineRule="auto"/>
        <w:rPr>
          <w:b/>
          <w:sz w:val="24"/>
          <w:szCs w:val="24"/>
          <w:u w:val="single"/>
        </w:rPr>
      </w:pPr>
      <w:r w:rsidRPr="004D4DA3">
        <w:rPr>
          <w:b/>
          <w:sz w:val="24"/>
          <w:szCs w:val="24"/>
          <w:u w:val="single"/>
        </w:rPr>
        <w:t>Call to Order</w:t>
      </w:r>
      <w:r w:rsidR="004D4DA3">
        <w:rPr>
          <w:b/>
          <w:sz w:val="24"/>
          <w:szCs w:val="24"/>
          <w:u w:val="single"/>
        </w:rPr>
        <w:t xml:space="preserve"> </w:t>
      </w:r>
      <w:r w:rsidR="00485F03">
        <w:rPr>
          <w:b/>
          <w:sz w:val="24"/>
          <w:szCs w:val="24"/>
          <w:u w:val="single"/>
        </w:rPr>
        <w:t>at 5:04</w:t>
      </w:r>
      <w:r w:rsidR="001F17E7">
        <w:rPr>
          <w:b/>
          <w:sz w:val="24"/>
          <w:szCs w:val="24"/>
          <w:u w:val="single"/>
        </w:rPr>
        <w:t xml:space="preserve"> </w:t>
      </w:r>
      <w:r w:rsidR="001F17E7" w:rsidRPr="001F17E7">
        <w:rPr>
          <w:sz w:val="24"/>
          <w:szCs w:val="24"/>
        </w:rPr>
        <w:t>Chair affirms quorum</w:t>
      </w:r>
    </w:p>
    <w:p w14:paraId="7DAD37D6" w14:textId="77777777" w:rsidR="004D4DA3" w:rsidRPr="004D4DA3" w:rsidRDefault="004D4DA3" w:rsidP="004D4DA3">
      <w:pPr>
        <w:spacing w:after="0" w:line="240" w:lineRule="auto"/>
        <w:rPr>
          <w:b/>
          <w:sz w:val="24"/>
          <w:szCs w:val="24"/>
          <w:u w:val="single"/>
        </w:rPr>
      </w:pPr>
    </w:p>
    <w:p w14:paraId="2D9333A2" w14:textId="2DE0A252" w:rsidR="004D4DA3" w:rsidRDefault="001477B4" w:rsidP="004D4DA3">
      <w:pPr>
        <w:spacing w:after="0" w:line="240" w:lineRule="auto"/>
        <w:rPr>
          <w:sz w:val="24"/>
          <w:szCs w:val="24"/>
        </w:rPr>
      </w:pPr>
      <w:r w:rsidRPr="004D4DA3">
        <w:rPr>
          <w:b/>
          <w:sz w:val="24"/>
          <w:szCs w:val="24"/>
          <w:u w:val="single"/>
        </w:rPr>
        <w:t>Announcements</w:t>
      </w:r>
      <w:r w:rsidR="001F4B07" w:rsidRPr="004D4DA3">
        <w:rPr>
          <w:sz w:val="24"/>
          <w:szCs w:val="24"/>
        </w:rPr>
        <w:t xml:space="preserve"> </w:t>
      </w:r>
    </w:p>
    <w:p w14:paraId="50FA4576" w14:textId="2229133E" w:rsidR="004A0656" w:rsidRPr="004D4DA3" w:rsidRDefault="001F4B07" w:rsidP="004D4DA3">
      <w:pPr>
        <w:spacing w:after="0" w:line="240" w:lineRule="auto"/>
        <w:rPr>
          <w:sz w:val="24"/>
          <w:szCs w:val="24"/>
        </w:rPr>
      </w:pPr>
      <w:r w:rsidRPr="004D4DA3">
        <w:rPr>
          <w:sz w:val="24"/>
          <w:szCs w:val="24"/>
        </w:rPr>
        <w:t>Public meeting violation complaint</w:t>
      </w:r>
      <w:r w:rsidR="004D4DA3">
        <w:rPr>
          <w:sz w:val="24"/>
          <w:szCs w:val="24"/>
        </w:rPr>
        <w:t xml:space="preserve">: </w:t>
      </w:r>
      <w:r w:rsidR="004A0656" w:rsidRPr="004D4DA3">
        <w:rPr>
          <w:sz w:val="24"/>
          <w:szCs w:val="24"/>
        </w:rPr>
        <w:t xml:space="preserve">Chair notes commissioners received document and </w:t>
      </w:r>
      <w:r w:rsidR="004D4DA3">
        <w:rPr>
          <w:sz w:val="24"/>
          <w:szCs w:val="24"/>
        </w:rPr>
        <w:t>C</w:t>
      </w:r>
      <w:r w:rsidR="004A0656" w:rsidRPr="004D4DA3">
        <w:rPr>
          <w:sz w:val="24"/>
          <w:szCs w:val="24"/>
        </w:rPr>
        <w:t xml:space="preserve">ity </w:t>
      </w:r>
      <w:r w:rsidR="004D4DA3">
        <w:rPr>
          <w:sz w:val="24"/>
          <w:szCs w:val="24"/>
        </w:rPr>
        <w:t>A</w:t>
      </w:r>
      <w:r w:rsidR="004A0656" w:rsidRPr="004D4DA3">
        <w:rPr>
          <w:sz w:val="24"/>
          <w:szCs w:val="24"/>
        </w:rPr>
        <w:t>ttorney’s response</w:t>
      </w:r>
      <w:r w:rsidR="004D4DA3">
        <w:rPr>
          <w:sz w:val="24"/>
          <w:szCs w:val="24"/>
        </w:rPr>
        <w:t xml:space="preserve">. City </w:t>
      </w:r>
      <w:r w:rsidR="004A0656" w:rsidRPr="004D4DA3">
        <w:rPr>
          <w:sz w:val="24"/>
          <w:szCs w:val="24"/>
        </w:rPr>
        <w:t>Att</w:t>
      </w:r>
      <w:r w:rsidR="004D4DA3">
        <w:rPr>
          <w:sz w:val="24"/>
          <w:szCs w:val="24"/>
        </w:rPr>
        <w:t>orney</w:t>
      </w:r>
      <w:r w:rsidR="004A0656" w:rsidRPr="004D4DA3">
        <w:rPr>
          <w:sz w:val="24"/>
          <w:szCs w:val="24"/>
        </w:rPr>
        <w:t xml:space="preserve"> says meeting was official and stands</w:t>
      </w:r>
      <w:r w:rsidR="004D4DA3">
        <w:rPr>
          <w:sz w:val="24"/>
          <w:szCs w:val="24"/>
        </w:rPr>
        <w:t>. No response from State Attorney General’s Office at this time.</w:t>
      </w:r>
    </w:p>
    <w:p w14:paraId="01E16763" w14:textId="29E9A4E5" w:rsidR="004A0656" w:rsidRDefault="004D4DA3" w:rsidP="004D4DA3">
      <w:pPr>
        <w:spacing w:after="0" w:line="240" w:lineRule="auto"/>
        <w:rPr>
          <w:sz w:val="24"/>
          <w:szCs w:val="24"/>
        </w:rPr>
      </w:pPr>
      <w:r>
        <w:rPr>
          <w:sz w:val="24"/>
          <w:szCs w:val="24"/>
        </w:rPr>
        <w:t>Also a r</w:t>
      </w:r>
      <w:r w:rsidR="004A0656">
        <w:rPr>
          <w:sz w:val="24"/>
          <w:szCs w:val="24"/>
        </w:rPr>
        <w:t xml:space="preserve">equest for </w:t>
      </w:r>
      <w:r>
        <w:rPr>
          <w:sz w:val="24"/>
          <w:szCs w:val="24"/>
        </w:rPr>
        <w:t xml:space="preserve">information regarding </w:t>
      </w:r>
      <w:r w:rsidR="004A0656">
        <w:rPr>
          <w:sz w:val="24"/>
          <w:szCs w:val="24"/>
        </w:rPr>
        <w:t xml:space="preserve">email sent </w:t>
      </w:r>
      <w:r>
        <w:rPr>
          <w:sz w:val="24"/>
          <w:szCs w:val="24"/>
        </w:rPr>
        <w:t>October 26</w:t>
      </w:r>
      <w:r w:rsidR="004A0656">
        <w:rPr>
          <w:sz w:val="24"/>
          <w:szCs w:val="24"/>
        </w:rPr>
        <w:t xml:space="preserve"> </w:t>
      </w:r>
      <w:r>
        <w:rPr>
          <w:sz w:val="24"/>
          <w:szCs w:val="24"/>
        </w:rPr>
        <w:t>regarding this (November) meeting</w:t>
      </w:r>
      <w:r w:rsidR="004A0656">
        <w:rPr>
          <w:sz w:val="24"/>
          <w:szCs w:val="24"/>
        </w:rPr>
        <w:t xml:space="preserve">, </w:t>
      </w:r>
      <w:r>
        <w:rPr>
          <w:sz w:val="24"/>
          <w:szCs w:val="24"/>
        </w:rPr>
        <w:t>complied with by Chair.</w:t>
      </w:r>
    </w:p>
    <w:p w14:paraId="0367AD47" w14:textId="3B6F263B" w:rsidR="006D3F2B" w:rsidRDefault="006D3F2B" w:rsidP="004D4DA3">
      <w:pPr>
        <w:spacing w:after="0" w:line="240" w:lineRule="auto"/>
        <w:rPr>
          <w:sz w:val="24"/>
          <w:szCs w:val="24"/>
        </w:rPr>
      </w:pPr>
    </w:p>
    <w:p w14:paraId="321A6A12" w14:textId="53A449D1" w:rsidR="006D3F2B" w:rsidRDefault="006D3F2B" w:rsidP="004D4DA3">
      <w:pPr>
        <w:spacing w:after="0" w:line="240" w:lineRule="auto"/>
        <w:rPr>
          <w:sz w:val="24"/>
          <w:szCs w:val="24"/>
        </w:rPr>
      </w:pPr>
      <w:r>
        <w:rPr>
          <w:sz w:val="24"/>
          <w:szCs w:val="24"/>
        </w:rPr>
        <w:t>Johnson states he did not get notification of the meeting until afterward. Chair affirms emails were sent.</w:t>
      </w:r>
    </w:p>
    <w:p w14:paraId="289EAD36" w14:textId="77777777" w:rsidR="004F2CE9" w:rsidRDefault="004F2CE9" w:rsidP="004D4DA3">
      <w:pPr>
        <w:spacing w:after="0" w:line="240" w:lineRule="auto"/>
        <w:rPr>
          <w:sz w:val="24"/>
          <w:szCs w:val="24"/>
        </w:rPr>
      </w:pPr>
    </w:p>
    <w:p w14:paraId="0DFBDCD9" w14:textId="04D7231B" w:rsidR="004A0656" w:rsidRDefault="004A0656" w:rsidP="004D4DA3">
      <w:pPr>
        <w:spacing w:after="0" w:line="240" w:lineRule="auto"/>
        <w:rPr>
          <w:sz w:val="24"/>
          <w:szCs w:val="24"/>
        </w:rPr>
      </w:pPr>
      <w:r>
        <w:rPr>
          <w:sz w:val="24"/>
          <w:szCs w:val="24"/>
        </w:rPr>
        <w:t xml:space="preserve">Secretary </w:t>
      </w:r>
      <w:r w:rsidR="006D3F2B">
        <w:rPr>
          <w:sz w:val="24"/>
          <w:szCs w:val="24"/>
        </w:rPr>
        <w:t xml:space="preserve">requested verification </w:t>
      </w:r>
      <w:r>
        <w:rPr>
          <w:sz w:val="24"/>
          <w:szCs w:val="24"/>
        </w:rPr>
        <w:t>all received Outlook calendar invitation</w:t>
      </w:r>
      <w:r w:rsidR="006D3F2B">
        <w:rPr>
          <w:sz w:val="24"/>
          <w:szCs w:val="24"/>
        </w:rPr>
        <w:t xml:space="preserve">. All present indicated they did </w:t>
      </w:r>
      <w:r>
        <w:rPr>
          <w:sz w:val="24"/>
          <w:szCs w:val="24"/>
        </w:rPr>
        <w:t xml:space="preserve">except </w:t>
      </w:r>
      <w:r w:rsidR="006D3F2B">
        <w:rPr>
          <w:sz w:val="24"/>
          <w:szCs w:val="24"/>
        </w:rPr>
        <w:t>Johnson who</w:t>
      </w:r>
      <w:r>
        <w:rPr>
          <w:sz w:val="24"/>
          <w:szCs w:val="24"/>
        </w:rPr>
        <w:t xml:space="preserve"> did not remember</w:t>
      </w:r>
      <w:r w:rsidR="006D3F2B">
        <w:rPr>
          <w:sz w:val="24"/>
          <w:szCs w:val="24"/>
        </w:rPr>
        <w:t xml:space="preserve"> whether or not he did.</w:t>
      </w:r>
    </w:p>
    <w:p w14:paraId="77E42511" w14:textId="77777777" w:rsidR="006D3F2B" w:rsidRDefault="006D3F2B" w:rsidP="004D4DA3">
      <w:pPr>
        <w:spacing w:after="0" w:line="240" w:lineRule="auto"/>
        <w:rPr>
          <w:sz w:val="24"/>
          <w:szCs w:val="24"/>
        </w:rPr>
      </w:pPr>
    </w:p>
    <w:p w14:paraId="637BD8CA" w14:textId="1DBFDDF0" w:rsidR="00737A04" w:rsidRPr="006D3F2B" w:rsidRDefault="00737A04" w:rsidP="004D4DA3">
      <w:pPr>
        <w:spacing w:after="0" w:line="240" w:lineRule="auto"/>
        <w:rPr>
          <w:b/>
          <w:sz w:val="24"/>
          <w:szCs w:val="24"/>
          <w:u w:val="single"/>
        </w:rPr>
      </w:pPr>
      <w:r w:rsidRPr="006D3F2B">
        <w:rPr>
          <w:b/>
          <w:sz w:val="24"/>
          <w:szCs w:val="24"/>
          <w:u w:val="single"/>
        </w:rPr>
        <w:t>Treasurer's Report</w:t>
      </w:r>
    </w:p>
    <w:p w14:paraId="2A8B98CF" w14:textId="136900BF" w:rsidR="006D3F2B" w:rsidRDefault="006D3F2B" w:rsidP="004D4DA3">
      <w:pPr>
        <w:spacing w:after="0" w:line="240" w:lineRule="auto"/>
        <w:rPr>
          <w:sz w:val="24"/>
          <w:szCs w:val="24"/>
        </w:rPr>
      </w:pPr>
      <w:r>
        <w:rPr>
          <w:sz w:val="24"/>
          <w:szCs w:val="24"/>
        </w:rPr>
        <w:t>No report. No expenditures since the last meeting. Only expenditure currently anticipated is name tags.</w:t>
      </w:r>
    </w:p>
    <w:p w14:paraId="51FA490E" w14:textId="77777777" w:rsidR="006D3F2B" w:rsidRDefault="006D3F2B" w:rsidP="004D4DA3">
      <w:pPr>
        <w:spacing w:after="0" w:line="240" w:lineRule="auto"/>
        <w:rPr>
          <w:sz w:val="24"/>
          <w:szCs w:val="24"/>
        </w:rPr>
      </w:pPr>
    </w:p>
    <w:p w14:paraId="773420AF" w14:textId="0DAD71FA" w:rsidR="00984DAA" w:rsidRPr="006D3F2B" w:rsidRDefault="00984DAA" w:rsidP="004D4DA3">
      <w:pPr>
        <w:spacing w:after="0" w:line="240" w:lineRule="auto"/>
        <w:rPr>
          <w:b/>
          <w:sz w:val="24"/>
          <w:szCs w:val="24"/>
          <w:u w:val="single"/>
        </w:rPr>
      </w:pPr>
      <w:r w:rsidRPr="006D3F2B">
        <w:rPr>
          <w:b/>
          <w:sz w:val="24"/>
          <w:szCs w:val="24"/>
          <w:u w:val="single"/>
        </w:rPr>
        <w:t>Old Business</w:t>
      </w:r>
    </w:p>
    <w:p w14:paraId="26A85339" w14:textId="3E4E5BC8" w:rsidR="008C4380" w:rsidRDefault="008C4380" w:rsidP="004D4DA3">
      <w:pPr>
        <w:spacing w:after="0" w:line="240" w:lineRule="auto"/>
        <w:rPr>
          <w:sz w:val="24"/>
          <w:szCs w:val="24"/>
        </w:rPr>
      </w:pPr>
      <w:r>
        <w:rPr>
          <w:sz w:val="24"/>
          <w:szCs w:val="24"/>
        </w:rPr>
        <w:t>Election of BHRC Vice Chairperson</w:t>
      </w:r>
      <w:r w:rsidR="004A0656">
        <w:rPr>
          <w:sz w:val="24"/>
          <w:szCs w:val="24"/>
        </w:rPr>
        <w:t xml:space="preserve"> Reviewed Sharyn elected vice chair</w:t>
      </w:r>
      <w:r w:rsidR="006D3F2B">
        <w:rPr>
          <w:sz w:val="24"/>
          <w:szCs w:val="24"/>
        </w:rPr>
        <w:t xml:space="preserve"> in October.</w:t>
      </w:r>
    </w:p>
    <w:p w14:paraId="5F23CA91" w14:textId="77777777" w:rsidR="006D3F2B" w:rsidRDefault="006D3F2B" w:rsidP="004D4DA3">
      <w:pPr>
        <w:spacing w:after="0" w:line="240" w:lineRule="auto"/>
        <w:rPr>
          <w:sz w:val="24"/>
          <w:szCs w:val="24"/>
        </w:rPr>
      </w:pPr>
    </w:p>
    <w:p w14:paraId="43B916F0" w14:textId="00022971" w:rsidR="00597676" w:rsidRDefault="00597676" w:rsidP="004D4DA3">
      <w:pPr>
        <w:spacing w:after="0" w:line="240" w:lineRule="auto"/>
        <w:rPr>
          <w:sz w:val="24"/>
          <w:szCs w:val="24"/>
        </w:rPr>
      </w:pPr>
      <w:r>
        <w:rPr>
          <w:sz w:val="24"/>
          <w:szCs w:val="24"/>
        </w:rPr>
        <w:t xml:space="preserve">2020 John G. Fee Awards </w:t>
      </w:r>
      <w:r w:rsidR="004A0656">
        <w:rPr>
          <w:sz w:val="24"/>
          <w:szCs w:val="24"/>
        </w:rPr>
        <w:t>–</w:t>
      </w:r>
      <w:r>
        <w:rPr>
          <w:sz w:val="24"/>
          <w:szCs w:val="24"/>
        </w:rPr>
        <w:t xml:space="preserve"> </w:t>
      </w:r>
      <w:r w:rsidR="006D3F2B">
        <w:rPr>
          <w:sz w:val="24"/>
          <w:szCs w:val="24"/>
        </w:rPr>
        <w:t>Bland</w:t>
      </w:r>
      <w:r w:rsidR="004A0656">
        <w:rPr>
          <w:sz w:val="24"/>
          <w:szCs w:val="24"/>
        </w:rPr>
        <w:t xml:space="preserve"> recommends holding off until next year, since did not have meeting at beginning of October could not get approval for advertising</w:t>
      </w:r>
    </w:p>
    <w:p w14:paraId="119768A9" w14:textId="5D585C50" w:rsidR="007D0D94" w:rsidRDefault="006D3F2B" w:rsidP="004D4DA3">
      <w:pPr>
        <w:spacing w:after="0" w:line="240" w:lineRule="auto"/>
        <w:rPr>
          <w:sz w:val="24"/>
          <w:szCs w:val="24"/>
        </w:rPr>
      </w:pPr>
      <w:r>
        <w:rPr>
          <w:sz w:val="24"/>
          <w:szCs w:val="24"/>
        </w:rPr>
        <w:t xml:space="preserve">Motion to </w:t>
      </w:r>
      <w:r w:rsidR="004A0656">
        <w:rPr>
          <w:sz w:val="24"/>
          <w:szCs w:val="24"/>
        </w:rPr>
        <w:t xml:space="preserve">hold off until next </w:t>
      </w:r>
      <w:r>
        <w:rPr>
          <w:sz w:val="24"/>
          <w:szCs w:val="24"/>
        </w:rPr>
        <w:t>August or September</w:t>
      </w:r>
      <w:r w:rsidR="004A0656">
        <w:rPr>
          <w:sz w:val="24"/>
          <w:szCs w:val="24"/>
        </w:rPr>
        <w:t xml:space="preserve"> and have a </w:t>
      </w:r>
      <w:r w:rsidR="007D0D94">
        <w:rPr>
          <w:sz w:val="24"/>
          <w:szCs w:val="24"/>
        </w:rPr>
        <w:t xml:space="preserve">combined </w:t>
      </w:r>
      <w:r w:rsidR="004A0656">
        <w:rPr>
          <w:sz w:val="24"/>
          <w:szCs w:val="24"/>
        </w:rPr>
        <w:t>20/21 award next year</w:t>
      </w:r>
      <w:r w:rsidR="007D0D94">
        <w:rPr>
          <w:sz w:val="24"/>
          <w:szCs w:val="24"/>
        </w:rPr>
        <w:t xml:space="preserve"> for Fee and Blythe Awards</w:t>
      </w:r>
      <w:r>
        <w:rPr>
          <w:sz w:val="24"/>
          <w:szCs w:val="24"/>
        </w:rPr>
        <w:t>. Motion Bland; Second Johnson</w:t>
      </w:r>
      <w:r w:rsidR="005D4515">
        <w:rPr>
          <w:sz w:val="24"/>
          <w:szCs w:val="24"/>
        </w:rPr>
        <w:t>.</w:t>
      </w:r>
    </w:p>
    <w:p w14:paraId="21DA4CA5" w14:textId="6BB74F9C" w:rsidR="005D4515" w:rsidRDefault="005D4515" w:rsidP="004D4DA3">
      <w:pPr>
        <w:spacing w:after="0" w:line="240" w:lineRule="auto"/>
        <w:rPr>
          <w:sz w:val="24"/>
          <w:szCs w:val="24"/>
        </w:rPr>
      </w:pPr>
      <w:r>
        <w:rPr>
          <w:sz w:val="24"/>
          <w:szCs w:val="24"/>
        </w:rPr>
        <w:t>Discussion:</w:t>
      </w:r>
    </w:p>
    <w:p w14:paraId="4AD90636" w14:textId="08FC0BC9" w:rsidR="007D0D94" w:rsidRDefault="005D4515" w:rsidP="004D4DA3">
      <w:pPr>
        <w:spacing w:after="0" w:line="240" w:lineRule="auto"/>
        <w:rPr>
          <w:sz w:val="24"/>
          <w:szCs w:val="24"/>
        </w:rPr>
      </w:pPr>
      <w:r>
        <w:rPr>
          <w:sz w:val="24"/>
          <w:szCs w:val="24"/>
        </w:rPr>
        <w:t>Johnson indicates</w:t>
      </w:r>
      <w:r w:rsidR="007D0D94">
        <w:rPr>
          <w:sz w:val="24"/>
          <w:szCs w:val="24"/>
        </w:rPr>
        <w:t xml:space="preserve"> </w:t>
      </w:r>
      <w:r>
        <w:rPr>
          <w:sz w:val="24"/>
          <w:szCs w:val="24"/>
        </w:rPr>
        <w:t>he</w:t>
      </w:r>
      <w:r w:rsidR="007D0D94">
        <w:rPr>
          <w:sz w:val="24"/>
          <w:szCs w:val="24"/>
        </w:rPr>
        <w:t xml:space="preserve"> was told he was no longer on the committee</w:t>
      </w:r>
      <w:r>
        <w:rPr>
          <w:sz w:val="24"/>
          <w:szCs w:val="24"/>
        </w:rPr>
        <w:t>. Chair notes there are four on the committee, Bland, Johnson, Mitchell, and Dinsmore.</w:t>
      </w:r>
    </w:p>
    <w:p w14:paraId="0D09ACB6" w14:textId="168B5637" w:rsidR="005D4515" w:rsidRDefault="005D4515" w:rsidP="004D4DA3">
      <w:pPr>
        <w:spacing w:after="0" w:line="240" w:lineRule="auto"/>
        <w:rPr>
          <w:sz w:val="24"/>
          <w:szCs w:val="24"/>
        </w:rPr>
      </w:pPr>
      <w:r>
        <w:rPr>
          <w:sz w:val="24"/>
          <w:szCs w:val="24"/>
        </w:rPr>
        <w:t>Clarification noted that motion to delay the award includes both Fee and Blythe awards.</w:t>
      </w:r>
    </w:p>
    <w:p w14:paraId="57BF2753" w14:textId="1D7CDEEB" w:rsidR="007D0D94" w:rsidRDefault="007D0D94" w:rsidP="004D4DA3">
      <w:pPr>
        <w:spacing w:after="0" w:line="240" w:lineRule="auto"/>
        <w:rPr>
          <w:sz w:val="24"/>
          <w:szCs w:val="24"/>
        </w:rPr>
      </w:pPr>
      <w:r>
        <w:rPr>
          <w:sz w:val="24"/>
          <w:szCs w:val="24"/>
        </w:rPr>
        <w:lastRenderedPageBreak/>
        <w:t xml:space="preserve">Chair notes that a committee of four which would </w:t>
      </w:r>
      <w:r w:rsidR="005D4515">
        <w:rPr>
          <w:sz w:val="24"/>
          <w:szCs w:val="24"/>
        </w:rPr>
        <w:t>constitute</w:t>
      </w:r>
      <w:r>
        <w:rPr>
          <w:sz w:val="24"/>
          <w:szCs w:val="24"/>
        </w:rPr>
        <w:t xml:space="preserve"> a quorum of the </w:t>
      </w:r>
      <w:r w:rsidR="005D4515">
        <w:rPr>
          <w:sz w:val="24"/>
          <w:szCs w:val="24"/>
        </w:rPr>
        <w:t>Commission but</w:t>
      </w:r>
      <w:r>
        <w:rPr>
          <w:sz w:val="24"/>
          <w:szCs w:val="24"/>
        </w:rPr>
        <w:t xml:space="preserve"> cannot act as the </w:t>
      </w:r>
      <w:r w:rsidR="005D4515">
        <w:rPr>
          <w:sz w:val="24"/>
          <w:szCs w:val="24"/>
        </w:rPr>
        <w:t>C</w:t>
      </w:r>
      <w:r>
        <w:rPr>
          <w:sz w:val="24"/>
          <w:szCs w:val="24"/>
        </w:rPr>
        <w:t>ommission</w:t>
      </w:r>
      <w:r w:rsidR="005D4515">
        <w:rPr>
          <w:sz w:val="24"/>
          <w:szCs w:val="24"/>
        </w:rPr>
        <w:t>, only able to act within the purview of the committee.</w:t>
      </w:r>
    </w:p>
    <w:p w14:paraId="50A8D88B" w14:textId="77777777" w:rsidR="005D4515" w:rsidRDefault="007D0D94" w:rsidP="004D4DA3">
      <w:pPr>
        <w:spacing w:after="0" w:line="240" w:lineRule="auto"/>
        <w:rPr>
          <w:sz w:val="24"/>
          <w:szCs w:val="24"/>
        </w:rPr>
      </w:pPr>
      <w:r>
        <w:rPr>
          <w:sz w:val="24"/>
          <w:szCs w:val="24"/>
        </w:rPr>
        <w:t>In the event of a tie vote in the committee bring</w:t>
      </w:r>
      <w:r w:rsidR="005D4515">
        <w:rPr>
          <w:sz w:val="24"/>
          <w:szCs w:val="24"/>
        </w:rPr>
        <w:t>s decisions</w:t>
      </w:r>
      <w:r>
        <w:rPr>
          <w:sz w:val="24"/>
          <w:szCs w:val="24"/>
        </w:rPr>
        <w:t xml:space="preserve"> back to Commission</w:t>
      </w:r>
      <w:r w:rsidR="005D4515">
        <w:rPr>
          <w:sz w:val="24"/>
          <w:szCs w:val="24"/>
        </w:rPr>
        <w:t>.</w:t>
      </w:r>
    </w:p>
    <w:p w14:paraId="0E83E6A5" w14:textId="7275F633" w:rsidR="007D0D94" w:rsidRDefault="005D4515" w:rsidP="004D4DA3">
      <w:pPr>
        <w:spacing w:after="0" w:line="240" w:lineRule="auto"/>
        <w:rPr>
          <w:sz w:val="24"/>
          <w:szCs w:val="24"/>
        </w:rPr>
      </w:pPr>
      <w:r>
        <w:rPr>
          <w:sz w:val="24"/>
          <w:szCs w:val="24"/>
        </w:rPr>
        <w:t>Question called, p</w:t>
      </w:r>
      <w:r w:rsidR="007D0D94">
        <w:rPr>
          <w:sz w:val="24"/>
          <w:szCs w:val="24"/>
        </w:rPr>
        <w:t>assed unanimously</w:t>
      </w:r>
      <w:r>
        <w:rPr>
          <w:sz w:val="24"/>
          <w:szCs w:val="24"/>
        </w:rPr>
        <w:t>.</w:t>
      </w:r>
    </w:p>
    <w:p w14:paraId="3272FD56" w14:textId="77777777" w:rsidR="005D4515" w:rsidRDefault="005D4515" w:rsidP="004D4DA3">
      <w:pPr>
        <w:spacing w:after="0" w:line="240" w:lineRule="auto"/>
        <w:rPr>
          <w:sz w:val="24"/>
          <w:szCs w:val="24"/>
        </w:rPr>
      </w:pPr>
    </w:p>
    <w:p w14:paraId="677B470C" w14:textId="5A7A117C" w:rsidR="00984DAA" w:rsidRDefault="00984DAA" w:rsidP="004D4DA3">
      <w:pPr>
        <w:spacing w:after="0" w:line="240" w:lineRule="auto"/>
        <w:rPr>
          <w:sz w:val="24"/>
          <w:szCs w:val="24"/>
        </w:rPr>
      </w:pPr>
      <w:r>
        <w:rPr>
          <w:sz w:val="24"/>
          <w:szCs w:val="24"/>
        </w:rPr>
        <w:t>Status of conduct of meetings</w:t>
      </w:r>
      <w:r w:rsidR="00CB5B03">
        <w:rPr>
          <w:sz w:val="24"/>
          <w:szCs w:val="24"/>
        </w:rPr>
        <w:t xml:space="preserve"> procedures</w:t>
      </w:r>
      <w:r w:rsidR="005D4515">
        <w:rPr>
          <w:sz w:val="24"/>
          <w:szCs w:val="24"/>
        </w:rPr>
        <w:t>:</w:t>
      </w:r>
      <w:r w:rsidR="00CB5B03">
        <w:rPr>
          <w:sz w:val="24"/>
          <w:szCs w:val="24"/>
        </w:rPr>
        <w:t xml:space="preserve"> </w:t>
      </w:r>
    </w:p>
    <w:p w14:paraId="63B8B071" w14:textId="5F7B4A55" w:rsidR="007D0D94" w:rsidRDefault="007D0D94" w:rsidP="004D4DA3">
      <w:pPr>
        <w:spacing w:after="0" w:line="240" w:lineRule="auto"/>
        <w:rPr>
          <w:sz w:val="24"/>
          <w:szCs w:val="24"/>
        </w:rPr>
      </w:pPr>
      <w:r>
        <w:rPr>
          <w:sz w:val="24"/>
          <w:szCs w:val="24"/>
        </w:rPr>
        <w:t xml:space="preserve">Chair prepared </w:t>
      </w:r>
      <w:r w:rsidR="005D4515">
        <w:rPr>
          <w:sz w:val="24"/>
          <w:szCs w:val="24"/>
        </w:rPr>
        <w:t xml:space="preserve">a </w:t>
      </w:r>
      <w:r>
        <w:rPr>
          <w:sz w:val="24"/>
          <w:szCs w:val="24"/>
        </w:rPr>
        <w:t>draft based on last meeting’s dis</w:t>
      </w:r>
      <w:r w:rsidR="005D4515">
        <w:rPr>
          <w:sz w:val="24"/>
          <w:szCs w:val="24"/>
        </w:rPr>
        <w:t>c</w:t>
      </w:r>
      <w:r>
        <w:rPr>
          <w:sz w:val="24"/>
          <w:szCs w:val="24"/>
        </w:rPr>
        <w:t>ussion</w:t>
      </w:r>
      <w:r w:rsidR="005D4515">
        <w:rPr>
          <w:sz w:val="24"/>
          <w:szCs w:val="24"/>
        </w:rPr>
        <w:t>, has not yet run it by the Mayor and City Attorney. Secretary affirmed there was discussion at the last meeting but not a vote.</w:t>
      </w:r>
    </w:p>
    <w:p w14:paraId="131B0C54" w14:textId="14DC3EFF" w:rsidR="007D0D94" w:rsidRDefault="007D0D94" w:rsidP="004D4DA3">
      <w:pPr>
        <w:spacing w:after="0" w:line="240" w:lineRule="auto"/>
        <w:rPr>
          <w:sz w:val="24"/>
          <w:szCs w:val="24"/>
        </w:rPr>
      </w:pPr>
      <w:r>
        <w:rPr>
          <w:sz w:val="24"/>
          <w:szCs w:val="24"/>
        </w:rPr>
        <w:t xml:space="preserve">Chair will add process for public comment, </w:t>
      </w:r>
      <w:r w:rsidR="005D4515">
        <w:rPr>
          <w:sz w:val="24"/>
          <w:szCs w:val="24"/>
        </w:rPr>
        <w:t>present to the Mayor.</w:t>
      </w:r>
    </w:p>
    <w:p w14:paraId="60696FD0" w14:textId="77777777" w:rsidR="005D4515" w:rsidRDefault="005D4515" w:rsidP="004D4DA3">
      <w:pPr>
        <w:spacing w:after="0" w:line="240" w:lineRule="auto"/>
        <w:rPr>
          <w:sz w:val="24"/>
          <w:szCs w:val="24"/>
        </w:rPr>
      </w:pPr>
    </w:p>
    <w:p w14:paraId="5521E6CE" w14:textId="793614A8" w:rsidR="007D0D94" w:rsidRDefault="007D0D94" w:rsidP="004D4DA3">
      <w:pPr>
        <w:spacing w:after="0" w:line="240" w:lineRule="auto"/>
        <w:rPr>
          <w:sz w:val="24"/>
          <w:szCs w:val="24"/>
        </w:rPr>
      </w:pPr>
      <w:r>
        <w:rPr>
          <w:sz w:val="24"/>
          <w:szCs w:val="24"/>
        </w:rPr>
        <w:t xml:space="preserve">Hille notes </w:t>
      </w:r>
      <w:r w:rsidR="008F705C">
        <w:rPr>
          <w:sz w:val="24"/>
          <w:szCs w:val="24"/>
        </w:rPr>
        <w:t xml:space="preserve">discussion was captured in the October meeting minutes, but </w:t>
      </w:r>
      <w:r>
        <w:rPr>
          <w:sz w:val="24"/>
          <w:szCs w:val="24"/>
        </w:rPr>
        <w:t xml:space="preserve">approval of </w:t>
      </w:r>
      <w:r w:rsidR="005D4515">
        <w:rPr>
          <w:sz w:val="24"/>
          <w:szCs w:val="24"/>
        </w:rPr>
        <w:t xml:space="preserve">October </w:t>
      </w:r>
      <w:r>
        <w:rPr>
          <w:sz w:val="24"/>
          <w:szCs w:val="24"/>
        </w:rPr>
        <w:t>minutes not on agenda</w:t>
      </w:r>
      <w:r w:rsidR="005D4515">
        <w:rPr>
          <w:sz w:val="24"/>
          <w:szCs w:val="24"/>
        </w:rPr>
        <w:t xml:space="preserve"> for this meeting.</w:t>
      </w:r>
    </w:p>
    <w:p w14:paraId="11C2EACD" w14:textId="77777777" w:rsidR="005D4515" w:rsidRDefault="005D4515" w:rsidP="004D4DA3">
      <w:pPr>
        <w:spacing w:after="0" w:line="240" w:lineRule="auto"/>
        <w:rPr>
          <w:sz w:val="24"/>
          <w:szCs w:val="24"/>
        </w:rPr>
      </w:pPr>
    </w:p>
    <w:p w14:paraId="583A134E" w14:textId="27ED0743" w:rsidR="008C4380" w:rsidRDefault="008C4380" w:rsidP="004D4DA3">
      <w:pPr>
        <w:spacing w:after="0" w:line="240" w:lineRule="auto"/>
        <w:rPr>
          <w:sz w:val="24"/>
          <w:szCs w:val="24"/>
        </w:rPr>
      </w:pPr>
      <w:r>
        <w:rPr>
          <w:sz w:val="24"/>
          <w:szCs w:val="24"/>
        </w:rPr>
        <w:t>Discussion of changing meeting dates and times</w:t>
      </w:r>
      <w:r w:rsidR="008F705C">
        <w:rPr>
          <w:sz w:val="24"/>
          <w:szCs w:val="24"/>
        </w:rPr>
        <w:t>:</w:t>
      </w:r>
    </w:p>
    <w:p w14:paraId="7C1D2BCB" w14:textId="52D25484" w:rsidR="008F705C" w:rsidRDefault="00684E78" w:rsidP="008F705C">
      <w:pPr>
        <w:spacing w:after="0" w:line="240" w:lineRule="auto"/>
        <w:rPr>
          <w:sz w:val="24"/>
          <w:szCs w:val="24"/>
        </w:rPr>
      </w:pPr>
      <w:r>
        <w:rPr>
          <w:sz w:val="24"/>
          <w:szCs w:val="24"/>
        </w:rPr>
        <w:t>Scheduled special meetings for Nov</w:t>
      </w:r>
      <w:r w:rsidR="008F705C">
        <w:rPr>
          <w:sz w:val="24"/>
          <w:szCs w:val="24"/>
        </w:rPr>
        <w:t>ember</w:t>
      </w:r>
      <w:r>
        <w:rPr>
          <w:sz w:val="24"/>
          <w:szCs w:val="24"/>
        </w:rPr>
        <w:t xml:space="preserve"> </w:t>
      </w:r>
      <w:r w:rsidR="008F705C">
        <w:rPr>
          <w:sz w:val="24"/>
          <w:szCs w:val="24"/>
        </w:rPr>
        <w:t xml:space="preserve">18 </w:t>
      </w:r>
      <w:r>
        <w:rPr>
          <w:sz w:val="24"/>
          <w:szCs w:val="24"/>
        </w:rPr>
        <w:t>and Dec</w:t>
      </w:r>
      <w:r w:rsidR="008F705C">
        <w:rPr>
          <w:sz w:val="24"/>
          <w:szCs w:val="24"/>
        </w:rPr>
        <w:t xml:space="preserve">ember 16 at the October meeting. </w:t>
      </w:r>
    </w:p>
    <w:p w14:paraId="01EF812D" w14:textId="32EBB546" w:rsidR="008F705C" w:rsidRDefault="008F705C" w:rsidP="008F705C">
      <w:pPr>
        <w:spacing w:after="0" w:line="240" w:lineRule="auto"/>
        <w:rPr>
          <w:sz w:val="24"/>
          <w:szCs w:val="24"/>
        </w:rPr>
      </w:pPr>
      <w:r>
        <w:rPr>
          <w:sz w:val="24"/>
          <w:szCs w:val="24"/>
        </w:rPr>
        <w:t xml:space="preserve">Chair noted officer elections take place in January and we can address a change of regular meeting times then. Brief discussion ensued of officer and Commissioner terms. Noting that third Wednesdays at 5:00 seems to work, Hille moves times for special meetings be set for </w:t>
      </w:r>
    </w:p>
    <w:p w14:paraId="62099398" w14:textId="545FF374" w:rsidR="00684E78" w:rsidRDefault="008F705C" w:rsidP="008F705C">
      <w:pPr>
        <w:spacing w:after="0" w:line="240" w:lineRule="auto"/>
        <w:rPr>
          <w:sz w:val="24"/>
          <w:szCs w:val="24"/>
        </w:rPr>
      </w:pPr>
      <w:r>
        <w:rPr>
          <w:sz w:val="24"/>
          <w:szCs w:val="24"/>
        </w:rPr>
        <w:t>January 20 February 17. Johnson second. Passed unanimously. Chair will seek approval of the Mayor for these dates.</w:t>
      </w:r>
    </w:p>
    <w:p w14:paraId="491C4E08" w14:textId="77777777" w:rsidR="008F705C" w:rsidRDefault="008F705C" w:rsidP="004D4DA3">
      <w:pPr>
        <w:spacing w:after="0" w:line="240" w:lineRule="auto"/>
        <w:rPr>
          <w:sz w:val="24"/>
          <w:szCs w:val="24"/>
        </w:rPr>
      </w:pPr>
    </w:p>
    <w:p w14:paraId="69E8BF37" w14:textId="04AD8748" w:rsidR="008C4380" w:rsidRDefault="008C4380" w:rsidP="004D4DA3">
      <w:pPr>
        <w:spacing w:after="0" w:line="240" w:lineRule="auto"/>
        <w:rPr>
          <w:sz w:val="24"/>
          <w:szCs w:val="24"/>
        </w:rPr>
      </w:pPr>
      <w:r w:rsidRPr="004D4DA3">
        <w:rPr>
          <w:sz w:val="24"/>
          <w:szCs w:val="24"/>
        </w:rPr>
        <w:t>Discussion of name badges and BHRC roster information</w:t>
      </w:r>
      <w:r w:rsidR="00485F03">
        <w:rPr>
          <w:sz w:val="24"/>
          <w:szCs w:val="24"/>
        </w:rPr>
        <w:t>. Agreement to get name badges for all seven members. Commissioners affirmed names as to be printed on badges. Chair noted we need roster information, included telephone and addresses for all Commissioners. Motion by Johnson to get name badges; Hille second. Passed unanimously.</w:t>
      </w:r>
    </w:p>
    <w:p w14:paraId="102B94B3" w14:textId="72F44BB3" w:rsidR="00485F03" w:rsidRDefault="00485F03" w:rsidP="004D4DA3">
      <w:pPr>
        <w:spacing w:after="0" w:line="240" w:lineRule="auto"/>
        <w:rPr>
          <w:sz w:val="24"/>
          <w:szCs w:val="24"/>
        </w:rPr>
      </w:pPr>
    </w:p>
    <w:p w14:paraId="21090678" w14:textId="05654402" w:rsidR="00485F03" w:rsidRDefault="00485F03" w:rsidP="004D4DA3">
      <w:pPr>
        <w:spacing w:after="0" w:line="240" w:lineRule="auto"/>
        <w:rPr>
          <w:sz w:val="24"/>
          <w:szCs w:val="24"/>
        </w:rPr>
      </w:pPr>
      <w:r>
        <w:rPr>
          <w:sz w:val="24"/>
          <w:szCs w:val="24"/>
        </w:rPr>
        <w:t>Secretary notes that email from the Mayor came in during our discussion detailing the Commissioners’ terms, read into the record as follows:</w:t>
      </w:r>
    </w:p>
    <w:p w14:paraId="18EEC1EB" w14:textId="1A9208E6" w:rsidR="00485F03" w:rsidRDefault="00485F03" w:rsidP="004D4DA3">
      <w:pPr>
        <w:spacing w:after="0" w:line="240" w:lineRule="auto"/>
        <w:rPr>
          <w:sz w:val="24"/>
          <w:szCs w:val="24"/>
        </w:rPr>
      </w:pPr>
    </w:p>
    <w:tbl>
      <w:tblPr>
        <w:tblW w:w="11505" w:type="dxa"/>
        <w:shd w:val="clear" w:color="auto" w:fill="FFFFFF"/>
        <w:tblCellMar>
          <w:left w:w="0" w:type="dxa"/>
          <w:right w:w="0" w:type="dxa"/>
        </w:tblCellMar>
        <w:tblLook w:val="04A0" w:firstRow="1" w:lastRow="0" w:firstColumn="1" w:lastColumn="0" w:noHBand="0" w:noVBand="1"/>
      </w:tblPr>
      <w:tblGrid>
        <w:gridCol w:w="5221"/>
        <w:gridCol w:w="538"/>
        <w:gridCol w:w="2873"/>
        <w:gridCol w:w="2873"/>
      </w:tblGrid>
      <w:tr w:rsidR="00485F03" w:rsidRPr="00485F03" w14:paraId="2F43E026" w14:textId="77777777" w:rsidTr="00485F03">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4E344D0B"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Janel Lakes Davenport</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477C8DAA" w14:textId="77777777" w:rsidR="00485F03" w:rsidRPr="00485F03" w:rsidRDefault="00485F03" w:rsidP="00485F03">
            <w:pPr>
              <w:spacing w:after="0" w:line="240" w:lineRule="auto"/>
              <w:rPr>
                <w:rFonts w:ascii="Calibri" w:eastAsia="Times New Roman" w:hAnsi="Calibri" w:cs="Calibri"/>
              </w:rPr>
            </w:pP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10539777" w14:textId="31AB05CE"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Feb. 18, 20</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71E66880"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Feb. 18, 23</w:t>
            </w:r>
          </w:p>
        </w:tc>
      </w:tr>
      <w:tr w:rsidR="00485F03" w:rsidRPr="00485F03" w14:paraId="57D08D8B" w14:textId="77777777" w:rsidTr="00485F03">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59FAF023" w14:textId="03BAD5DC"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 xml:space="preserve">Gene </w:t>
            </w:r>
            <w:proofErr w:type="spellStart"/>
            <w:r w:rsidRPr="00485F03">
              <w:rPr>
                <w:rFonts w:ascii="Arial" w:eastAsia="Times New Roman" w:hAnsi="Arial" w:cs="Arial"/>
                <w:color w:val="747474"/>
                <w:sz w:val="21"/>
                <w:szCs w:val="21"/>
              </w:rPr>
              <w:t>Stinchcomb</w:t>
            </w:r>
            <w:proofErr w:type="spellEnd"/>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0ADB62DB" w14:textId="77777777" w:rsidR="00485F03" w:rsidRPr="00485F03" w:rsidRDefault="00485F03" w:rsidP="00485F03">
            <w:pPr>
              <w:spacing w:after="0" w:line="240" w:lineRule="auto"/>
              <w:rPr>
                <w:rFonts w:ascii="Calibri" w:eastAsia="Times New Roman" w:hAnsi="Calibri" w:cs="Calibri"/>
              </w:rPr>
            </w:pP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1D6C33DE" w14:textId="090A821C"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Feb. 24, 20</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5B0E89FD"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Feb. 24, 23</w:t>
            </w:r>
          </w:p>
        </w:tc>
      </w:tr>
      <w:tr w:rsidR="00485F03" w:rsidRPr="00485F03" w14:paraId="082EB2AA" w14:textId="77777777" w:rsidTr="00485F03">
        <w:tc>
          <w:tcPr>
            <w:tcW w:w="0" w:type="auto"/>
            <w:tcBorders>
              <w:top w:val="single" w:sz="8" w:space="0" w:color="DDDDDD"/>
              <w:left w:val="nil"/>
              <w:bottom w:val="nil"/>
              <w:right w:val="nil"/>
            </w:tcBorders>
            <w:shd w:val="clear" w:color="auto" w:fill="F3F3F3"/>
            <w:tcMar>
              <w:top w:w="120" w:type="dxa"/>
              <w:left w:w="120" w:type="dxa"/>
              <w:bottom w:w="120" w:type="dxa"/>
              <w:right w:w="120" w:type="dxa"/>
            </w:tcMar>
            <w:hideMark/>
          </w:tcPr>
          <w:p w14:paraId="76D2F724" w14:textId="77777777" w:rsidR="00485F03" w:rsidRPr="00485F03" w:rsidRDefault="00485F03" w:rsidP="00485F03">
            <w:pPr>
              <w:spacing w:after="0" w:line="240" w:lineRule="auto"/>
              <w:rPr>
                <w:rFonts w:ascii="Arial" w:eastAsia="Times New Roman" w:hAnsi="Arial" w:cs="Arial"/>
                <w:color w:val="747474"/>
                <w:sz w:val="21"/>
                <w:szCs w:val="21"/>
              </w:rPr>
            </w:pPr>
            <w:r w:rsidRPr="00485F03">
              <w:rPr>
                <w:rFonts w:ascii="Arial" w:eastAsia="Times New Roman" w:hAnsi="Arial" w:cs="Arial"/>
                <w:color w:val="747474"/>
                <w:sz w:val="21"/>
                <w:szCs w:val="21"/>
              </w:rPr>
              <w:t>Robert C. Johnson, Sr.</w:t>
            </w:r>
          </w:p>
        </w:tc>
        <w:tc>
          <w:tcPr>
            <w:tcW w:w="0" w:type="auto"/>
            <w:tcBorders>
              <w:top w:val="single" w:sz="8" w:space="0" w:color="DDDDDD"/>
              <w:left w:val="nil"/>
              <w:bottom w:val="nil"/>
              <w:right w:val="nil"/>
            </w:tcBorders>
            <w:shd w:val="clear" w:color="auto" w:fill="F3F3F3"/>
            <w:tcMar>
              <w:top w:w="120" w:type="dxa"/>
              <w:left w:w="120" w:type="dxa"/>
              <w:bottom w:w="120" w:type="dxa"/>
              <w:right w:w="120" w:type="dxa"/>
            </w:tcMar>
            <w:hideMark/>
          </w:tcPr>
          <w:p w14:paraId="166024A1" w14:textId="77777777" w:rsidR="00485F03" w:rsidRPr="00485F03" w:rsidRDefault="00485F03" w:rsidP="00485F03">
            <w:pPr>
              <w:spacing w:after="0" w:line="240" w:lineRule="auto"/>
              <w:rPr>
                <w:rFonts w:ascii="Calibri" w:eastAsia="Times New Roman" w:hAnsi="Calibri" w:cs="Calibri"/>
              </w:rPr>
            </w:pPr>
          </w:p>
        </w:tc>
        <w:tc>
          <w:tcPr>
            <w:tcW w:w="0" w:type="auto"/>
            <w:tcBorders>
              <w:top w:val="single" w:sz="8" w:space="0" w:color="DDDDDD"/>
              <w:left w:val="nil"/>
              <w:bottom w:val="nil"/>
              <w:right w:val="nil"/>
            </w:tcBorders>
            <w:shd w:val="clear" w:color="auto" w:fill="F3F3F3"/>
            <w:tcMar>
              <w:top w:w="120" w:type="dxa"/>
              <w:left w:w="120" w:type="dxa"/>
              <w:bottom w:w="120" w:type="dxa"/>
              <w:right w:w="120" w:type="dxa"/>
            </w:tcMar>
            <w:hideMark/>
          </w:tcPr>
          <w:p w14:paraId="0169F468"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Feb. 18, 20</w:t>
            </w:r>
          </w:p>
        </w:tc>
        <w:tc>
          <w:tcPr>
            <w:tcW w:w="0" w:type="auto"/>
            <w:tcBorders>
              <w:top w:val="single" w:sz="8" w:space="0" w:color="DDDDDD"/>
              <w:left w:val="nil"/>
              <w:bottom w:val="nil"/>
              <w:right w:val="nil"/>
            </w:tcBorders>
            <w:shd w:val="clear" w:color="auto" w:fill="F3F3F3"/>
            <w:tcMar>
              <w:top w:w="120" w:type="dxa"/>
              <w:left w:w="120" w:type="dxa"/>
              <w:bottom w:w="120" w:type="dxa"/>
              <w:right w:w="120" w:type="dxa"/>
            </w:tcMar>
            <w:hideMark/>
          </w:tcPr>
          <w:p w14:paraId="58D1EAEF"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Feb. 18, 23</w:t>
            </w:r>
          </w:p>
        </w:tc>
      </w:tr>
      <w:tr w:rsidR="00485F03" w:rsidRPr="00485F03" w14:paraId="5672BEA8" w14:textId="77777777" w:rsidTr="00485F03">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0288C88D" w14:textId="77777777" w:rsidR="00485F03" w:rsidRPr="00485F03" w:rsidRDefault="00485F03" w:rsidP="00485F03">
            <w:pPr>
              <w:spacing w:after="0" w:line="240" w:lineRule="auto"/>
              <w:rPr>
                <w:rFonts w:ascii="Arial" w:eastAsia="Times New Roman" w:hAnsi="Arial" w:cs="Arial"/>
                <w:color w:val="747474"/>
                <w:sz w:val="21"/>
                <w:szCs w:val="21"/>
              </w:rPr>
            </w:pPr>
            <w:r w:rsidRPr="00485F03">
              <w:rPr>
                <w:rFonts w:ascii="Arial" w:eastAsia="Times New Roman" w:hAnsi="Arial" w:cs="Arial"/>
                <w:color w:val="747474"/>
                <w:sz w:val="21"/>
                <w:szCs w:val="21"/>
              </w:rPr>
              <w:t>Virginia Bland</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548283D1" w14:textId="77777777" w:rsidR="00485F03" w:rsidRPr="00485F03" w:rsidRDefault="00485F03" w:rsidP="00485F03">
            <w:pPr>
              <w:spacing w:after="0" w:line="240" w:lineRule="auto"/>
              <w:rPr>
                <w:rFonts w:ascii="Calibri" w:eastAsia="Times New Roman" w:hAnsi="Calibri" w:cs="Calibri"/>
              </w:rPr>
            </w:pP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2E07C46B" w14:textId="732E3094"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Jan. 16, 19</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7B06FF08" w14:textId="4BB3844E"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Jan. 16, 2</w:t>
            </w:r>
            <w:r w:rsidR="00737083">
              <w:rPr>
                <w:rFonts w:ascii="Arial" w:eastAsia="Times New Roman" w:hAnsi="Arial" w:cs="Arial"/>
                <w:color w:val="747474"/>
                <w:sz w:val="21"/>
                <w:szCs w:val="21"/>
              </w:rPr>
              <w:t>2</w:t>
            </w:r>
          </w:p>
        </w:tc>
      </w:tr>
      <w:tr w:rsidR="00485F03" w:rsidRPr="00485F03" w14:paraId="662D7DD1" w14:textId="77777777" w:rsidTr="00485F03">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0B090A7A" w14:textId="77777777" w:rsidR="00485F03" w:rsidRPr="00485F03" w:rsidRDefault="00485F03" w:rsidP="00485F03">
            <w:pPr>
              <w:spacing w:after="0" w:line="240" w:lineRule="auto"/>
              <w:rPr>
                <w:rFonts w:ascii="Arial" w:eastAsia="Times New Roman" w:hAnsi="Arial" w:cs="Arial"/>
                <w:color w:val="747474"/>
                <w:sz w:val="21"/>
                <w:szCs w:val="21"/>
              </w:rPr>
            </w:pPr>
            <w:r w:rsidRPr="00485F03">
              <w:rPr>
                <w:rFonts w:ascii="Arial" w:eastAsia="Times New Roman" w:hAnsi="Arial" w:cs="Arial"/>
                <w:color w:val="747474"/>
                <w:sz w:val="21"/>
                <w:szCs w:val="21"/>
              </w:rPr>
              <w:t>Sharyn Mitchell</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74E39CD2" w14:textId="77777777" w:rsidR="00485F03" w:rsidRPr="00485F03" w:rsidRDefault="00485F03" w:rsidP="00485F03">
            <w:pPr>
              <w:spacing w:after="0" w:line="240" w:lineRule="auto"/>
              <w:rPr>
                <w:rFonts w:ascii="Calibri" w:eastAsia="Times New Roman" w:hAnsi="Calibri" w:cs="Calibri"/>
              </w:rPr>
            </w:pP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5B040E76" w14:textId="4E0A97C0"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July 7, 20</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45ABAD8B"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Dec. 6, 22</w:t>
            </w:r>
          </w:p>
        </w:tc>
      </w:tr>
      <w:tr w:rsidR="00485F03" w:rsidRPr="00485F03" w14:paraId="292B0A49" w14:textId="77777777" w:rsidTr="00485F03">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7A40B056" w14:textId="77777777" w:rsidR="00485F03" w:rsidRPr="00485F03" w:rsidRDefault="00485F03" w:rsidP="00485F03">
            <w:pPr>
              <w:spacing w:after="0" w:line="240" w:lineRule="auto"/>
              <w:rPr>
                <w:rFonts w:ascii="Arial" w:eastAsia="Times New Roman" w:hAnsi="Arial" w:cs="Arial"/>
                <w:color w:val="747474"/>
                <w:sz w:val="21"/>
                <w:szCs w:val="21"/>
              </w:rPr>
            </w:pPr>
            <w:r w:rsidRPr="00485F03">
              <w:rPr>
                <w:rFonts w:ascii="Arial" w:eastAsia="Times New Roman" w:hAnsi="Arial" w:cs="Arial"/>
                <w:color w:val="747474"/>
                <w:sz w:val="21"/>
                <w:szCs w:val="21"/>
              </w:rPr>
              <w:t>Peter Hille</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1EB9C549" w14:textId="77777777" w:rsidR="00485F03" w:rsidRPr="00485F03" w:rsidRDefault="00485F03" w:rsidP="00485F03">
            <w:pPr>
              <w:spacing w:after="0" w:line="240" w:lineRule="auto"/>
              <w:rPr>
                <w:rFonts w:ascii="Calibri" w:eastAsia="Times New Roman" w:hAnsi="Calibri" w:cs="Calibri"/>
              </w:rPr>
            </w:pP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57D246AD"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Nov. 15, 18</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38EE4DCA"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Nov. 15, 21</w:t>
            </w:r>
          </w:p>
        </w:tc>
      </w:tr>
      <w:tr w:rsidR="00485F03" w:rsidRPr="00485F03" w14:paraId="63C30B11" w14:textId="77777777" w:rsidTr="00485F03">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73366C6E" w14:textId="77777777" w:rsidR="00485F03" w:rsidRPr="00485F03" w:rsidRDefault="00485F03" w:rsidP="00485F03">
            <w:pPr>
              <w:spacing w:after="0" w:line="240" w:lineRule="auto"/>
              <w:rPr>
                <w:rFonts w:ascii="Arial" w:eastAsia="Times New Roman" w:hAnsi="Arial" w:cs="Arial"/>
                <w:color w:val="747474"/>
                <w:sz w:val="21"/>
                <w:szCs w:val="21"/>
              </w:rPr>
            </w:pPr>
            <w:r w:rsidRPr="00485F03">
              <w:rPr>
                <w:rFonts w:ascii="Arial" w:eastAsia="Times New Roman" w:hAnsi="Arial" w:cs="Arial"/>
                <w:color w:val="747474"/>
                <w:sz w:val="21"/>
                <w:szCs w:val="21"/>
              </w:rPr>
              <w:t>Randy Dinsmore</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09EAB6F8" w14:textId="77777777" w:rsidR="00485F03" w:rsidRPr="00485F03" w:rsidRDefault="00485F03" w:rsidP="00485F03">
            <w:pPr>
              <w:spacing w:after="0" w:line="240" w:lineRule="auto"/>
              <w:rPr>
                <w:rFonts w:ascii="Calibri" w:eastAsia="Times New Roman" w:hAnsi="Calibri" w:cs="Calibri"/>
              </w:rPr>
            </w:pP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0C79F714"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Dec. 14, 18</w:t>
            </w:r>
          </w:p>
        </w:tc>
        <w:tc>
          <w:tcPr>
            <w:tcW w:w="0" w:type="auto"/>
            <w:tcBorders>
              <w:top w:val="single" w:sz="8" w:space="0" w:color="DDDDDD"/>
              <w:left w:val="nil"/>
              <w:bottom w:val="nil"/>
              <w:right w:val="nil"/>
            </w:tcBorders>
            <w:shd w:val="clear" w:color="auto" w:fill="FFFFFF"/>
            <w:tcMar>
              <w:top w:w="120" w:type="dxa"/>
              <w:left w:w="120" w:type="dxa"/>
              <w:bottom w:w="120" w:type="dxa"/>
              <w:right w:w="120" w:type="dxa"/>
            </w:tcMar>
            <w:hideMark/>
          </w:tcPr>
          <w:p w14:paraId="3E086979" w14:textId="77777777" w:rsidR="00485F03" w:rsidRPr="00485F03" w:rsidRDefault="00485F03" w:rsidP="00485F03">
            <w:pPr>
              <w:spacing w:after="0" w:line="240" w:lineRule="auto"/>
              <w:rPr>
                <w:rFonts w:ascii="Calibri" w:eastAsia="Times New Roman" w:hAnsi="Calibri" w:cs="Calibri"/>
              </w:rPr>
            </w:pPr>
            <w:r w:rsidRPr="00485F03">
              <w:rPr>
                <w:rFonts w:ascii="Arial" w:eastAsia="Times New Roman" w:hAnsi="Arial" w:cs="Arial"/>
                <w:color w:val="747474"/>
                <w:sz w:val="21"/>
                <w:szCs w:val="21"/>
              </w:rPr>
              <w:t>Dec. 14, 21</w:t>
            </w:r>
          </w:p>
        </w:tc>
      </w:tr>
    </w:tbl>
    <w:p w14:paraId="4C8C6949" w14:textId="77777777" w:rsidR="00485F03" w:rsidRPr="00485F03" w:rsidRDefault="00485F03" w:rsidP="00485F03">
      <w:pPr>
        <w:spacing w:after="0" w:line="240" w:lineRule="auto"/>
        <w:rPr>
          <w:rFonts w:ascii="Calibri" w:eastAsia="Times New Roman" w:hAnsi="Calibri" w:cs="Calibri"/>
          <w:color w:val="000000"/>
        </w:rPr>
      </w:pPr>
      <w:r w:rsidRPr="00485F03">
        <w:rPr>
          <w:rFonts w:ascii="Calibri" w:eastAsia="Times New Roman" w:hAnsi="Calibri" w:cs="Calibri"/>
          <w:color w:val="000000"/>
        </w:rPr>
        <w:t> </w:t>
      </w:r>
    </w:p>
    <w:p w14:paraId="72033A57" w14:textId="0DBAB1FA" w:rsidR="000E6F6A" w:rsidRPr="001F17E7" w:rsidRDefault="000E6F6A" w:rsidP="004D4DA3">
      <w:pPr>
        <w:spacing w:after="0" w:line="240" w:lineRule="auto"/>
        <w:rPr>
          <w:b/>
          <w:sz w:val="24"/>
          <w:szCs w:val="24"/>
          <w:u w:val="single"/>
        </w:rPr>
      </w:pPr>
      <w:r w:rsidRPr="001F17E7">
        <w:rPr>
          <w:b/>
          <w:sz w:val="24"/>
          <w:szCs w:val="24"/>
          <w:u w:val="single"/>
        </w:rPr>
        <w:t>New Business</w:t>
      </w:r>
    </w:p>
    <w:p w14:paraId="2B0C30D9" w14:textId="511E335A" w:rsidR="00CB5B03" w:rsidRDefault="008C4380" w:rsidP="004D4DA3">
      <w:pPr>
        <w:spacing w:after="0" w:line="240" w:lineRule="auto"/>
        <w:rPr>
          <w:sz w:val="24"/>
          <w:szCs w:val="24"/>
        </w:rPr>
      </w:pPr>
      <w:r w:rsidRPr="008C4380">
        <w:rPr>
          <w:sz w:val="24"/>
          <w:szCs w:val="24"/>
        </w:rPr>
        <w:t>No new business</w:t>
      </w:r>
    </w:p>
    <w:p w14:paraId="0EA4D66B" w14:textId="77777777" w:rsidR="001F17E7" w:rsidRPr="008C4380" w:rsidRDefault="001F17E7" w:rsidP="004D4DA3">
      <w:pPr>
        <w:spacing w:after="0" w:line="240" w:lineRule="auto"/>
        <w:rPr>
          <w:sz w:val="24"/>
          <w:szCs w:val="24"/>
        </w:rPr>
      </w:pPr>
    </w:p>
    <w:p w14:paraId="797754EC" w14:textId="194203E3" w:rsidR="006116FB" w:rsidRDefault="00BF3B78" w:rsidP="004D4DA3">
      <w:pPr>
        <w:spacing w:after="0" w:line="240" w:lineRule="auto"/>
        <w:rPr>
          <w:sz w:val="24"/>
          <w:szCs w:val="24"/>
        </w:rPr>
      </w:pPr>
      <w:r w:rsidRPr="001F17E7">
        <w:rPr>
          <w:b/>
          <w:sz w:val="24"/>
          <w:szCs w:val="24"/>
          <w:u w:val="single"/>
        </w:rPr>
        <w:t>Adjourn</w:t>
      </w:r>
      <w:r w:rsidR="001F17E7">
        <w:rPr>
          <w:b/>
          <w:sz w:val="24"/>
          <w:szCs w:val="24"/>
          <w:u w:val="single"/>
        </w:rPr>
        <w:t xml:space="preserve">ment at 5:38: </w:t>
      </w:r>
      <w:r w:rsidR="001F17E7" w:rsidRPr="001F17E7">
        <w:rPr>
          <w:sz w:val="24"/>
          <w:szCs w:val="24"/>
        </w:rPr>
        <w:t>moved, seconded and passed unanimously.</w:t>
      </w:r>
    </w:p>
    <w:p w14:paraId="149BCFC5" w14:textId="387E63CD" w:rsidR="00E02E80" w:rsidRDefault="00E02E80" w:rsidP="004D4DA3">
      <w:pPr>
        <w:spacing w:after="0" w:line="240" w:lineRule="auto"/>
        <w:rPr>
          <w:b/>
          <w:sz w:val="24"/>
          <w:szCs w:val="24"/>
          <w:u w:val="single"/>
        </w:rPr>
      </w:pPr>
    </w:p>
    <w:p w14:paraId="63C781E4" w14:textId="1F0AC0C2" w:rsidR="00E02E80" w:rsidRDefault="00E02E80" w:rsidP="004D4DA3">
      <w:pPr>
        <w:spacing w:after="0" w:line="240" w:lineRule="auto"/>
        <w:rPr>
          <w:b/>
          <w:sz w:val="24"/>
          <w:szCs w:val="24"/>
          <w:u w:val="single"/>
        </w:rPr>
      </w:pPr>
      <w:r>
        <w:rPr>
          <w:b/>
          <w:sz w:val="24"/>
          <w:szCs w:val="24"/>
          <w:u w:val="single"/>
        </w:rPr>
        <w:t xml:space="preserve">Corrected and </w:t>
      </w:r>
      <w:r w:rsidR="00AB7CD6">
        <w:rPr>
          <w:b/>
          <w:sz w:val="24"/>
          <w:szCs w:val="24"/>
          <w:u w:val="single"/>
        </w:rPr>
        <w:t>accepted</w:t>
      </w:r>
      <w:r>
        <w:rPr>
          <w:b/>
          <w:sz w:val="24"/>
          <w:szCs w:val="24"/>
          <w:u w:val="single"/>
        </w:rPr>
        <w:t xml:space="preserve"> at BHRC meeting Feb</w:t>
      </w:r>
      <w:r w:rsidR="00AB7CD6">
        <w:rPr>
          <w:b/>
          <w:sz w:val="24"/>
          <w:szCs w:val="24"/>
          <w:u w:val="single"/>
        </w:rPr>
        <w:t>rua</w:t>
      </w:r>
      <w:r>
        <w:rPr>
          <w:b/>
          <w:sz w:val="24"/>
          <w:szCs w:val="24"/>
          <w:u w:val="single"/>
        </w:rPr>
        <w:t>ry 17, 2021</w:t>
      </w:r>
    </w:p>
    <w:p w14:paraId="5B547982" w14:textId="52C6663D" w:rsidR="00E02E80" w:rsidRDefault="00E02E80" w:rsidP="004D4DA3">
      <w:pPr>
        <w:spacing w:after="0" w:line="240" w:lineRule="auto"/>
        <w:rPr>
          <w:b/>
          <w:sz w:val="24"/>
          <w:szCs w:val="24"/>
          <w:u w:val="single"/>
        </w:rPr>
      </w:pPr>
    </w:p>
    <w:p w14:paraId="0535E448" w14:textId="295579C6" w:rsidR="00E02E80" w:rsidRDefault="00E02E80" w:rsidP="004D4DA3">
      <w:pPr>
        <w:spacing w:after="0" w:line="240" w:lineRule="auto"/>
        <w:rPr>
          <w:b/>
          <w:sz w:val="24"/>
          <w:szCs w:val="24"/>
          <w:u w:val="single"/>
        </w:rPr>
      </w:pPr>
      <w:r>
        <w:rPr>
          <w:b/>
          <w:sz w:val="24"/>
          <w:szCs w:val="24"/>
          <w:u w:val="single"/>
        </w:rPr>
        <w:t>Submitted by:</w:t>
      </w:r>
    </w:p>
    <w:p w14:paraId="6DC26FCB" w14:textId="77777777" w:rsidR="00E02E80" w:rsidRDefault="00E02E80" w:rsidP="004D4DA3">
      <w:pPr>
        <w:spacing w:after="0" w:line="240" w:lineRule="auto"/>
        <w:rPr>
          <w:b/>
          <w:sz w:val="24"/>
          <w:szCs w:val="24"/>
          <w:u w:val="single"/>
        </w:rPr>
      </w:pPr>
    </w:p>
    <w:p w14:paraId="568BC1C7" w14:textId="2B6B0F12" w:rsidR="00E02E80" w:rsidRDefault="00E02E80" w:rsidP="004D4DA3">
      <w:pPr>
        <w:spacing w:after="0" w:line="240" w:lineRule="auto"/>
        <w:rPr>
          <w:b/>
          <w:sz w:val="24"/>
          <w:szCs w:val="24"/>
        </w:rPr>
      </w:pPr>
      <w:r>
        <w:rPr>
          <w:b/>
          <w:sz w:val="24"/>
          <w:szCs w:val="24"/>
        </w:rPr>
        <w:t>Peter Hille, BHRC secretary</w:t>
      </w:r>
      <w:bookmarkStart w:id="0" w:name="_GoBack"/>
      <w:bookmarkEnd w:id="0"/>
    </w:p>
    <w:p w14:paraId="452DEBD2" w14:textId="0DBCBFAB" w:rsidR="00E02E80" w:rsidRDefault="00E02E80" w:rsidP="004D4DA3">
      <w:pPr>
        <w:spacing w:after="0" w:line="240" w:lineRule="auto"/>
        <w:rPr>
          <w:b/>
          <w:sz w:val="24"/>
          <w:szCs w:val="24"/>
        </w:rPr>
      </w:pPr>
    </w:p>
    <w:p w14:paraId="1D11B793" w14:textId="62A3B01B" w:rsidR="00E02E80" w:rsidRPr="00E02E80" w:rsidRDefault="00E02E80" w:rsidP="004D4DA3">
      <w:pPr>
        <w:spacing w:after="0" w:line="240" w:lineRule="auto"/>
        <w:rPr>
          <w:b/>
          <w:sz w:val="24"/>
          <w:szCs w:val="24"/>
          <w:u w:val="single"/>
        </w:rPr>
      </w:pPr>
      <w:r w:rsidRPr="00E02E80">
        <w:rPr>
          <w:b/>
          <w:sz w:val="24"/>
          <w:szCs w:val="24"/>
          <w:u w:val="single"/>
        </w:rPr>
        <w:t>Approved by:</w:t>
      </w:r>
    </w:p>
    <w:p w14:paraId="3CA7F3EB" w14:textId="5747BCD9" w:rsidR="00E02E80" w:rsidRDefault="00E02E80" w:rsidP="004D4DA3">
      <w:pPr>
        <w:spacing w:after="0" w:line="240" w:lineRule="auto"/>
        <w:rPr>
          <w:b/>
          <w:sz w:val="24"/>
          <w:szCs w:val="24"/>
        </w:rPr>
      </w:pPr>
    </w:p>
    <w:p w14:paraId="7624C5A4" w14:textId="7BBF2B98" w:rsidR="00E02E80" w:rsidRDefault="00E02E80" w:rsidP="004D4DA3">
      <w:pPr>
        <w:spacing w:after="0" w:line="240" w:lineRule="auto"/>
        <w:rPr>
          <w:b/>
          <w:sz w:val="24"/>
          <w:szCs w:val="24"/>
        </w:rPr>
      </w:pPr>
    </w:p>
    <w:p w14:paraId="6FF872B5" w14:textId="77777777" w:rsidR="00E02E80" w:rsidRDefault="00E02E80" w:rsidP="004D4DA3">
      <w:pPr>
        <w:spacing w:after="0" w:line="240" w:lineRule="auto"/>
        <w:rPr>
          <w:b/>
          <w:sz w:val="24"/>
          <w:szCs w:val="24"/>
        </w:rPr>
      </w:pPr>
    </w:p>
    <w:p w14:paraId="0A4FF60B" w14:textId="79EF5088" w:rsidR="00E02E80" w:rsidRPr="00E02E80" w:rsidRDefault="00E02E80" w:rsidP="004D4DA3">
      <w:pPr>
        <w:spacing w:after="0" w:line="240" w:lineRule="auto"/>
        <w:rPr>
          <w:b/>
          <w:sz w:val="24"/>
          <w:szCs w:val="24"/>
        </w:rPr>
      </w:pPr>
      <w:r>
        <w:rPr>
          <w:b/>
          <w:sz w:val="24"/>
          <w:szCs w:val="24"/>
        </w:rPr>
        <w:t xml:space="preserve">Gene </w:t>
      </w:r>
      <w:proofErr w:type="spellStart"/>
      <w:r>
        <w:rPr>
          <w:b/>
          <w:sz w:val="24"/>
          <w:szCs w:val="24"/>
        </w:rPr>
        <w:t>Stinchcomb</w:t>
      </w:r>
      <w:proofErr w:type="spellEnd"/>
      <w:r>
        <w:rPr>
          <w:b/>
          <w:sz w:val="24"/>
          <w:szCs w:val="24"/>
        </w:rPr>
        <w:t>, Chair</w:t>
      </w:r>
    </w:p>
    <w:sectPr w:rsidR="00E02E80" w:rsidRPr="00E02E80" w:rsidSect="0072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124"/>
    <w:multiLevelType w:val="hybridMultilevel"/>
    <w:tmpl w:val="097066F8"/>
    <w:lvl w:ilvl="0" w:tplc="E3E2FA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30B5A"/>
    <w:multiLevelType w:val="hybridMultilevel"/>
    <w:tmpl w:val="9C9C7574"/>
    <w:lvl w:ilvl="0" w:tplc="DCEE1B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B4"/>
    <w:rsid w:val="00016CBC"/>
    <w:rsid w:val="000E3A18"/>
    <w:rsid w:val="000E6F6A"/>
    <w:rsid w:val="00142E87"/>
    <w:rsid w:val="001477B4"/>
    <w:rsid w:val="00160BB1"/>
    <w:rsid w:val="001F17E7"/>
    <w:rsid w:val="001F4B07"/>
    <w:rsid w:val="002B2C9A"/>
    <w:rsid w:val="004158CD"/>
    <w:rsid w:val="00477433"/>
    <w:rsid w:val="00485F03"/>
    <w:rsid w:val="004A0656"/>
    <w:rsid w:val="004D43D1"/>
    <w:rsid w:val="004D4DA3"/>
    <w:rsid w:val="004F2CE9"/>
    <w:rsid w:val="00597676"/>
    <w:rsid w:val="005D4515"/>
    <w:rsid w:val="006116FB"/>
    <w:rsid w:val="00684E78"/>
    <w:rsid w:val="006D3F2B"/>
    <w:rsid w:val="00723543"/>
    <w:rsid w:val="00737083"/>
    <w:rsid w:val="00737A04"/>
    <w:rsid w:val="007529B8"/>
    <w:rsid w:val="00757167"/>
    <w:rsid w:val="007D0D94"/>
    <w:rsid w:val="0081629F"/>
    <w:rsid w:val="00897E5A"/>
    <w:rsid w:val="008C4380"/>
    <w:rsid w:val="008F705C"/>
    <w:rsid w:val="00984DAA"/>
    <w:rsid w:val="00A134DE"/>
    <w:rsid w:val="00AB7CD6"/>
    <w:rsid w:val="00B63B3B"/>
    <w:rsid w:val="00BF3B78"/>
    <w:rsid w:val="00CB5B03"/>
    <w:rsid w:val="00E02E80"/>
    <w:rsid w:val="00EE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9FEE"/>
  <w15:docId w15:val="{BBABAA23-BD82-448B-80C4-A34FCD3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80"/>
    <w:pPr>
      <w:ind w:left="720"/>
      <w:contextualSpacing/>
    </w:pPr>
  </w:style>
  <w:style w:type="character" w:styleId="Hyperlink">
    <w:name w:val="Hyperlink"/>
    <w:basedOn w:val="DefaultParagraphFont"/>
    <w:uiPriority w:val="99"/>
    <w:unhideWhenUsed/>
    <w:rsid w:val="00142E87"/>
    <w:rPr>
      <w:color w:val="0000FF" w:themeColor="hyperlink"/>
      <w:u w:val="single"/>
    </w:rPr>
  </w:style>
  <w:style w:type="character" w:styleId="UnresolvedMention">
    <w:name w:val="Unresolved Mention"/>
    <w:basedOn w:val="DefaultParagraphFont"/>
    <w:uiPriority w:val="99"/>
    <w:semiHidden/>
    <w:unhideWhenUsed/>
    <w:rsid w:val="0014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77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bereakygov/videos/6784783228513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Hille</cp:lastModifiedBy>
  <cp:revision>5</cp:revision>
  <dcterms:created xsi:type="dcterms:W3CDTF">2021-02-17T23:58:00Z</dcterms:created>
  <dcterms:modified xsi:type="dcterms:W3CDTF">2021-02-18T00:03:00Z</dcterms:modified>
</cp:coreProperties>
</file>